
<file path=[Content_Types].xml><?xml version="1.0" encoding="utf-8"?>
<Types xmlns="http://schemas.openxmlformats.org/package/2006/content-types">
  <Default Extension="jpeg" ContentType="image/jpeg"/>
  <Default Extension="xml" ContentType="application/xml"/>
  <Default Extension="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jpeg" ContentType="image/jpeg"/>
  <Override PartName="/word/theme/theme1.xml" ContentType="application/vnd.openxmlformats-officedocument.theme+xml"/>
  <Override PartName="/word/media/image2.jpeg" ContentType="image/jpeg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docProps/custom.xml" ContentType="application/vnd.openxmlformats-officedocument.custom-properties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custom-properties" Target="docProps/custom.xml" /><Relationship Id="rId2" Type="http://schemas.openxmlformats.org/officeDocument/2006/relationships/extended-properties" Target="docProps/app.xml" /><Relationship Id="rId1" Type="http://schemas.openxmlformats.org/package/2006/relationships/metadata/core-properties" Target="docProps/core.xml" /><Relationship Id="rId0" Type="http://schemas.openxmlformats.org/officeDocument/2006/relationships/officeDocument" Target="word/document.xml" /></Relationships>
</file>

<file path=word/document.xml><?xml version="1.0" encoding="utf-8"?>
<w:document xmlns:wps="http://schemas.microsoft.com/office/word/2010/wordprocessingShape" xmlns:wne="http://schemas.microsoft.com/office/word/2006/wordml" xmlns:wpg="http://schemas.microsoft.com/office/word/2010/wordprocessingGroup" xmlns:w15="http://schemas.microsoft.com/office/word/2012/wordml" xmlns:wpi="http://schemas.microsoft.com/office/word/2010/wordprocessingInk" xmlns:w10="urn:schemas-microsoft-com:office:word" xmlns:w14="http://schemas.microsoft.com/office/word/2010/wordml" xmlns:wp="http://schemas.openxmlformats.org/drawingml/2006/wordprocessingDrawing" xmlns:wp14="http://schemas.microsoft.com/office/word/2010/wordprocessingDrawing" xmlns:v="urn:schemas-microsoft-com:vml" xmlns:r="http://schemas.openxmlformats.org/officeDocument/2006/relationships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 mc:Ignorable="w14 w15 wp14">
  <w:body>
    <w:p w14:paraId="67B918C1">
      <w:pPr>
        <w:jc w:val="center"/>
        <w:spacing w:line="360" w:lineRule="auto"/>
        <w:rPr>
          <w:sz w:val="24"/>
          <w:szCs w:val="24"/>
          <w:rFonts w:ascii="Times New Roman" w:hAnsi="Times New Roman" w:eastAsia="宋体" w:cs="Times New Roman"/>
        </w:rPr>
      </w:pPr>
      <w:bookmarkStart w:id="0" w:name="_Hlk191047976"/>
      <w:bookmarkEnd w:id="0"/>
      <w:r>
        <w:rPr>
          <w:sz w:val="30"/>
          <w:szCs w:val="30"/>
          <w:rFonts w:ascii="方正小标宋简体" w:eastAsia="方正小标宋简体" w:hint="eastAsia"/>
        </w:rPr>
        <w:t>豌豆—柑橘岗位</w:t>
      </w:r>
      <w:r>
        <w:rPr>
          <w:sz w:val="30"/>
          <w:lang w:eastAsia="zh-CN"/>
          <w:szCs w:val="30"/>
          <w:rFonts w:ascii="方正小标宋简体" w:eastAsia="方正小标宋简体" w:hint="eastAsia"/>
        </w:rPr>
        <w:t>联合</w:t>
      </w:r>
      <w:r>
        <w:rPr>
          <w:sz w:val="30"/>
          <w:szCs w:val="30"/>
          <w:rFonts w:ascii="方正小标宋简体" w:eastAsia="方正小标宋简体" w:hint="eastAsia"/>
        </w:rPr>
        <w:t>举办果园套作</w:t>
      </w:r>
      <w:r>
        <w:rPr>
          <w:sz w:val="30"/>
          <w:lang w:eastAsia="zh-CN"/>
          <w:szCs w:val="30"/>
          <w:rFonts w:ascii="方正小标宋简体" w:eastAsia="方正小标宋简体" w:hint="eastAsia"/>
        </w:rPr>
        <w:t>豌豆提质增效</w:t>
      </w:r>
      <w:r>
        <w:rPr>
          <w:sz w:val="30"/>
          <w:szCs w:val="30"/>
          <w:rFonts w:ascii="方正小标宋简体" w:eastAsia="方正小标宋简体" w:hint="eastAsia"/>
        </w:rPr>
        <w:t>现场观摩会</w:t>
      </w:r>
    </w:p>
    <w:p w14:paraId="471B4070">
      <w:pPr>
        <w:spacing w:line="360" w:lineRule="auto"/>
        <w:ind w:firstLine="480" w:firstLineChars="200"/>
        <w:rPr>
          <w:sz w:val="24"/>
          <w:szCs w:val="24"/>
          <w:rFonts w:ascii="Times New Roman" w:hAnsi="Times New Roman" w:eastAsia="宋体" w:cs="Times New Roman"/>
        </w:rPr>
      </w:pPr>
      <w:r>
        <w:rPr>
          <w:sz w:val="24"/>
          <w:szCs w:val="24"/>
          <w:rFonts w:ascii="Times New Roman" w:hAnsi="Times New Roman" w:eastAsia="宋体" w:cs="Times New Roman" w:hint="eastAsia"/>
        </w:rPr>
        <w:t>2</w:t>
      </w:r>
      <w:r>
        <w:rPr>
          <w:sz w:val="24"/>
          <w:szCs w:val="24"/>
          <w:rFonts w:ascii="Times New Roman" w:hAnsi="Times New Roman" w:eastAsia="宋体" w:cs="Times New Roman"/>
        </w:rPr>
        <w:t>月</w:t>
      </w:r>
      <w:r>
        <w:rPr>
          <w:sz w:val="24"/>
          <w:szCs w:val="24"/>
          <w:rFonts w:ascii="Times New Roman" w:hAnsi="Times New Roman" w:eastAsia="宋体" w:cs="Times New Roman" w:hint="eastAsia"/>
        </w:rPr>
        <w:t>21日</w:t>
      </w:r>
      <w:r>
        <w:rPr>
          <w:sz w:val="24"/>
          <w:szCs w:val="24"/>
          <w:rFonts w:ascii="Times New Roman" w:hAnsi="Times New Roman" w:eastAsia="宋体" w:cs="Times New Roman"/>
        </w:rPr>
        <w:t>，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由市农业农村局主办，</w:t>
      </w:r>
      <w:r>
        <w:rPr>
          <w:sz w:val="24"/>
          <w:szCs w:val="24"/>
          <w:rFonts w:ascii="Times New Roman" w:hAnsi="Times New Roman" w:eastAsia="宋体" w:cs="Times New Roman" w:hint="eastAsia"/>
        </w:rPr>
        <w:t>杂粮团队豌豆种质资源收集与栽培技术研究岗位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与</w:t>
      </w:r>
      <w:r>
        <w:rPr>
          <w:sz w:val="24"/>
          <w:szCs w:val="24"/>
          <w:rFonts w:ascii="Times New Roman" w:hAnsi="Times New Roman" w:eastAsia="宋体" w:cs="Times New Roman" w:hint="eastAsia"/>
        </w:rPr>
        <w:t>晚熟柑橘新品种新技术岗位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联合承办的</w:t>
      </w:r>
      <w:r>
        <w:rPr>
          <w:sz w:val="24"/>
          <w:szCs w:val="24"/>
          <w:rFonts w:ascii="Times New Roman" w:hAnsi="Times New Roman" w:eastAsia="宋体" w:cs="Times New Roman" w:hint="eastAsia"/>
        </w:rPr>
        <w:t>果园套作豌豆提质增效现场观摩会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在西充县多扶镇石库沟村举办</w:t>
      </w:r>
      <w:r>
        <w:rPr>
          <w:sz w:val="24"/>
          <w:szCs w:val="24"/>
          <w:rFonts w:ascii="Times New Roman" w:hAnsi="Times New Roman" w:eastAsia="宋体" w:cs="Times New Roman" w:hint="eastAsia"/>
        </w:rPr>
        <w:t>，市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农业</w:t>
      </w:r>
      <w:r>
        <w:rPr>
          <w:sz w:val="24"/>
          <w:szCs w:val="24"/>
          <w:rFonts w:ascii="Times New Roman" w:hAnsi="Times New Roman" w:eastAsia="宋体" w:cs="Times New Roman" w:hint="eastAsia"/>
        </w:rPr>
        <w:t>农</w:t>
      </w:r>
      <w:r>
        <w:rPr>
          <w:sz w:val="24"/>
          <w:lang w:val="en-US" w:eastAsia="zh-CN"/>
          <w:szCs w:val="24"/>
          <w:rFonts w:ascii="Times New Roman" w:hAnsi="Times New Roman" w:eastAsia="宋体" w:cs="Times New Roman" w:hint="eastAsia"/>
        </w:rPr>
        <w:t>村</w:t>
      </w:r>
      <w:r>
        <w:rPr>
          <w:sz w:val="24"/>
          <w:szCs w:val="24"/>
          <w:rFonts w:ascii="Times New Roman" w:hAnsi="Times New Roman" w:eastAsia="宋体" w:cs="Times New Roman" w:hint="eastAsia"/>
        </w:rPr>
        <w:t>局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、西充县农业农村局相关领导和</w:t>
      </w:r>
      <w:r>
        <w:rPr>
          <w:sz w:val="24"/>
          <w:szCs w:val="24"/>
          <w:rFonts w:ascii="Times New Roman" w:hAnsi="Times New Roman" w:eastAsia="宋体" w:cs="Times New Roman" w:hint="eastAsia"/>
        </w:rPr>
        <w:t>技术人员、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部分</w:t>
      </w:r>
      <w:r>
        <w:rPr>
          <w:sz w:val="24"/>
          <w:szCs w:val="24"/>
          <w:rFonts w:ascii="Times New Roman" w:hAnsi="Times New Roman" w:eastAsia="宋体" w:cs="Times New Roman" w:hint="eastAsia"/>
        </w:rPr>
        <w:t>区县业主、农民等40余人参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加了</w:t>
      </w:r>
      <w:r>
        <w:rPr>
          <w:sz w:val="24"/>
          <w:szCs w:val="24"/>
          <w:rFonts w:ascii="Times New Roman" w:hAnsi="Times New Roman" w:eastAsia="宋体" w:cs="Times New Roman" w:hint="eastAsia"/>
        </w:rPr>
        <w:t>会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议</w:t>
      </w:r>
      <w:r>
        <w:rPr>
          <w:sz w:val="24"/>
          <w:szCs w:val="24"/>
          <w:rFonts w:ascii="Times New Roman" w:hAnsi="Times New Roman" w:eastAsia="宋体" w:cs="Times New Roman" w:hint="eastAsia"/>
        </w:rPr>
        <w:t>。</w:t>
      </w:r>
    </w:p>
    <w:p w14:paraId="24F1154F">
      <w:pPr>
        <w:spacing w:line="360" w:lineRule="auto"/>
        <w:ind w:firstLine="480" w:firstLineChars="200"/>
        <w:rPr>
          <w:sz w:val="24"/>
          <w:szCs w:val="24"/>
          <w:rFonts w:ascii="Times New Roman" w:hAnsi="Times New Roman" w:eastAsia="宋体" w:cs="Times New Roman" w:hint="eastAsia"/>
        </w:rPr>
      </w:pPr>
    </w:p>
    <w:p w14:paraId="412FE46A">
      <w:pPr>
        <w:spacing w:line="360" w:lineRule="auto"/>
        <w:rPr>
          <w:sz w:val="24"/>
          <w:szCs w:val="24"/>
          <w:rFonts w:ascii="Times New Roman" w:hAnsi="Times New Roman" w:eastAsia="宋体" w:cs="Times New Roman"/>
        </w:rPr>
      </w:pPr>
      <w:r>
        <w:rPr>
          <w:sz w:val="24"/>
          <w:szCs w:val="24"/>
          <w:rFonts w:ascii="Times New Roman" w:hAnsi="Times New Roman" w:eastAsia="宋体" w:cs="Times New Roman"/>
        </w:rPr>
        <w:drawing>
          <wp:inline distT="0" distB="0" distL="0" distR="0">
            <wp:extent cx="5265420" cy="2964180"/>
            <wp:effectExtent l="0" t="0" r="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347865" name="图片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964180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</w:p>
    <w:p w14:paraId="315D2DE2">
      <w:pPr>
        <w:spacing w:line="360" w:lineRule="auto"/>
        <w:ind w:firstLine="480" w:firstLineChars="200"/>
        <w:rPr>
          <w:sz w:val="24"/>
          <w:lang w:val="en-US" w:eastAsia="zh-CN"/>
          <w:szCs w:val="24"/>
          <w:rFonts w:ascii="Times New Roman" w:hAnsi="Times New Roman" w:eastAsia="宋体" w:cs="Times New Roman" w:hint="default"/>
        </w:rPr>
      </w:pPr>
      <w:r>
        <w:rPr>
          <w:sz w:val="24"/>
          <w:rFonts w:ascii="Times New Roman" w:hAnsi="Times New Roman" w:eastAsia="宋体" w:cs="Times New Roman" w:hint="eastAsia"/>
        </w:rPr>
        <w:t>会上，</w:t>
      </w:r>
      <w:r>
        <w:rPr>
          <w:sz w:val="24"/>
          <w:rFonts w:ascii="Times New Roman" w:hAnsi="Times New Roman" w:eastAsia="宋体" w:cs="Times New Roman" w:hint="eastAsia"/>
        </w:rPr>
        <w:t>豌豆</w:t>
      </w:r>
      <w:r>
        <w:rPr>
          <w:sz w:val="24"/>
          <w:szCs w:val="24"/>
          <w:rFonts w:ascii="Times New Roman" w:hAnsi="Times New Roman" w:eastAsia="宋体" w:cs="Times New Roman" w:hint="eastAsia"/>
        </w:rPr>
        <w:t>岗位专家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王梅介绍了果园套作豌豆模式的成效、经济效益、社会效益和生态效益，</w:t>
      </w:r>
      <w:r>
        <w:rPr>
          <w:sz w:val="24"/>
          <w:lang w:val="en-US" w:eastAsia="zh-CN"/>
          <w:szCs w:val="24"/>
          <w:rFonts w:ascii="Times New Roman" w:hAnsi="Times New Roman" w:eastAsia="宋体" w:cs="Times New Roman" w:hint="eastAsia"/>
        </w:rPr>
        <w:t>应用豌豆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新品种（代号</w:t>
      </w:r>
      <w:r>
        <w:rPr>
          <w:sz w:val="24"/>
          <w:lang w:val="en-US" w:eastAsia="zh-CN"/>
          <w:szCs w:val="24"/>
          <w:rFonts w:ascii="Times New Roman" w:hAnsi="Times New Roman" w:eastAsia="宋体" w:cs="Times New Roman" w:hint="eastAsia"/>
        </w:rPr>
        <w:t>S2055，拟登记名“南豌7号”）的特性和优势，开展了果园套作豌豆栽培技术培训。</w:t>
      </w:r>
    </w:p>
    <w:p w14:paraId="77D6CEAE">
      <w:pPr>
        <w:spacing w:line="360" w:lineRule="auto"/>
        <w:ind w:firstLine="480" w:firstLineChars="200"/>
        <w:rPr>
          <w:sz w:val="24"/>
          <w:szCs w:val="24"/>
          <w:rFonts w:ascii="Times New Roman" w:hAnsi="Times New Roman" w:eastAsia="宋体" w:cs="Times New Roman" w:hint="eastAsia"/>
        </w:rPr>
      </w:pP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果树岗位专家陈品文从</w:t>
      </w:r>
      <w:r>
        <w:rPr>
          <w:sz w:val="24"/>
          <w:szCs w:val="24"/>
          <w:rFonts w:ascii="Times New Roman" w:hAnsi="Times New Roman" w:eastAsia="宋体" w:cs="Times New Roman" w:hint="eastAsia"/>
        </w:rPr>
        <w:t>果园间套立地条件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及</w:t>
      </w:r>
      <w:r>
        <w:rPr>
          <w:sz w:val="24"/>
          <w:szCs w:val="24"/>
          <w:rFonts w:ascii="Times New Roman" w:hAnsi="Times New Roman" w:eastAsia="宋体" w:cs="Times New Roman" w:hint="eastAsia"/>
        </w:rPr>
        <w:t>套袋、施肥、越冬保果、翻耕等橘园管理</w:t>
      </w:r>
      <w:r>
        <w:rPr>
          <w:sz w:val="24"/>
          <w:lang w:eastAsia="zh-CN"/>
          <w:szCs w:val="24"/>
          <w:rFonts w:ascii="Times New Roman" w:hAnsi="Times New Roman" w:eastAsia="宋体" w:cs="Times New Roman" w:hint="eastAsia"/>
        </w:rPr>
        <w:t>工作</w:t>
      </w:r>
      <w:r>
        <w:rPr>
          <w:sz w:val="24"/>
          <w:szCs w:val="24"/>
          <w:rFonts w:ascii="Times New Roman" w:hAnsi="Times New Roman" w:eastAsia="宋体" w:cs="Times New Roman" w:hint="eastAsia"/>
        </w:rPr>
        <w:t>开展了技术培训。</w:t>
      </w:r>
    </w:p>
    <w:p w14:paraId="290C952A">
      <w:pPr>
        <w:spacing w:line="360" w:lineRule="auto"/>
        <w:ind w:firstLine="480" w:firstLineChars="200"/>
        <w:rPr>
          <w:sz w:val="24"/>
          <w:lang w:val="en-US" w:eastAsia="zh-CN"/>
          <w:szCs w:val="24"/>
          <w:rFonts w:ascii="Times New Roman" w:hAnsi="Times New Roman" w:eastAsia="宋体" w:cs="Times New Roman" w:hint="default"/>
        </w:rPr>
      </w:pPr>
      <w:r>
        <w:rPr>
          <w:sz w:val="24"/>
          <w:lang w:val="en-US" w:eastAsia="zh-CN"/>
          <w:rFonts w:ascii="Times New Roman" w:hAnsi="Times New Roman" w:eastAsia="宋体" w:cs="Times New Roman" w:hint="eastAsia"/>
        </w:rPr>
        <w:t>业主代表南充尚本农业</w:t>
      </w:r>
      <w:r>
        <w:rPr>
          <w:sz w:val="24"/>
          <w:lang w:val="en-US" w:eastAsia="zh-CN"/>
          <w:rFonts w:ascii="Times New Roman" w:hAnsi="Times New Roman" w:eastAsia="宋体" w:cs="Times New Roman" w:hint="eastAsia"/>
        </w:rPr>
        <w:t>业</w:t>
      </w:r>
      <w:r>
        <w:rPr>
          <w:sz w:val="24"/>
          <w:lang w:val="en-US" w:eastAsia="zh-CN"/>
          <w:rFonts w:ascii="Times New Roman" w:hAnsi="Times New Roman" w:eastAsia="宋体" w:cs="Times New Roman" w:hint="eastAsia"/>
        </w:rPr>
        <w:t>主</w:t>
      </w:r>
      <w:r>
        <w:rPr>
          <w:sz w:val="24"/>
          <w:lang w:val="en-US" w:eastAsia="zh-CN"/>
          <w:szCs w:val="24"/>
          <w:rFonts w:ascii="Times New Roman" w:hAnsi="Times New Roman" w:eastAsia="宋体" w:cs="Times New Roman" w:hint="eastAsia"/>
        </w:rPr>
        <w:t>邓琼介绍了今年示范种植的情况，对果园套作豌豆的效果和效益非常满意，表示今年下半年还将扩大规模，做好分期播种，产品阶段上市，满足市场需求。</w:t>
      </w:r>
    </w:p>
    <w:p w14:paraId="733D9A1D">
      <w:pPr>
        <w:spacing w:line="360" w:lineRule="auto"/>
        <w:ind w:firstLine="480" w:firstLineChars="200"/>
        <w:rPr>
          <w:sz w:val="24"/>
          <w:lang w:val="en-US" w:eastAsia="zh-CN"/>
          <w:szCs w:val="24"/>
          <w:rFonts w:ascii="Times New Roman" w:hAnsi="Times New Roman" w:eastAsia="宋体" w:cs="Times New Roman" w:hint="eastAsia"/>
        </w:rPr>
      </w:pPr>
      <w:r>
        <w:rPr>
          <w:sz w:val="24"/>
          <w:lang w:val="en-US" w:eastAsia="zh-CN"/>
          <w:szCs w:val="24"/>
          <w:rFonts w:ascii="Times New Roman" w:hAnsi="Times New Roman" w:eastAsia="宋体" w:cs="Times New Roman" w:hint="eastAsia"/>
        </w:rPr>
        <w:t>南充市农业农村局、西充县农业农村局的相关负责人表示，这个模式不仅增加了业主收益，还提高了土壤肥力，减少了果园肥药施用，有利于果品品质提升，助力土壤持续健康发展，今后将大力推广这种模式。</w:t>
      </w:r>
      <w:bookmarkStart w:id="1" w:name="_GoBack"/>
      <w:bookmarkEnd w:id="1"/>
    </w:p>
    <w:p w14:paraId="3DD19002">
      <w:pPr>
        <w:jc w:val="left"/>
        <w:spacing w:line="360" w:lineRule="auto"/>
        <w:rPr>
          <w:sz w:val="24"/>
          <w:lang w:val="en-US" w:eastAsia="zh-CN"/>
          <w:szCs w:val="24"/>
          <w:rFonts w:ascii="Times New Roman" w:hAnsi="Times New Roman" w:eastAsia="宋体" w:cs="Times New Roman" w:hint="default"/>
        </w:rPr>
      </w:pPr>
      <w:r>
        <w:rPr>
          <w:sz w:val="24"/>
          <w:lang w:val="en-US" w:eastAsia="zh-CN"/>
          <w:szCs w:val="24"/>
          <w:rFonts w:ascii="Times New Roman" w:hAnsi="Times New Roman" w:eastAsia="宋体" w:cs="Times New Roman" w:hint="default"/>
        </w:rPr>
        <w:drawing>
          <wp:inline distT="0" distB="0" distL="114300" distR="114300">
            <wp:extent cx="5266690" cy="2962910"/>
            <wp:effectExtent l="0" t="0" r="10160" b="8890"/>
            <wp:docPr id="2" name="图片 1" descr="c265eeb781391a5bd4911d6069eea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265eeb781391a5bd4911d6069eeae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40C2E6">
      <w:pPr>
        <w:spacing w:line="360" w:lineRule="auto"/>
        <w:rPr>
          <w:sz w:val="24"/>
          <w:szCs w:val="24"/>
          <w:rFonts w:ascii="Times New Roman" w:hAnsi="Times New Roman" w:eastAsia="宋体" w:cs="Times New Roman" w:hint="eastAsia"/>
        </w:rPr>
      </w:pPr>
    </w:p>
    <w:p w14:paraId="04ADBEA4">
      <w:pPr>
        <w:spacing w:line="360" w:lineRule="auto"/>
        <w:ind w:firstLine="480" w:firstLineChars="200"/>
        <w:rPr>
          <w:sz w:val="24"/>
          <w:szCs w:val="24"/>
          <w:rFonts w:ascii="Times New Roman" w:hAnsi="Times New Roman" w:eastAsia="宋体" w:cs="Times New Roman"/>
        </w:rPr>
      </w:pPr>
    </w:p>
    <w:p w14:paraId="324A157A">
      <w:pPr>
        <w:spacing w:line="360" w:lineRule="auto"/>
        <w:ind w:firstLine="480" w:firstLineChars="200"/>
        <w:rPr>
          <w:sz w:val="24"/>
          <w:szCs w:val="24"/>
          <w:rFonts w:ascii="Times New Roman" w:hAnsi="Times New Roman" w:eastAsia="宋体" w:cs="Times New Roman"/>
        </w:rPr>
      </w:pPr>
    </w:p>
    <w:p w14:paraId="545E3FFC">
      <w:pPr>
        <w:spacing w:line="360" w:lineRule="auto"/>
        <w:ind w:firstLine="480" w:firstLineChars="200"/>
        <w:rPr>
          <w:sz w:val="24"/>
          <w:szCs w:val="24"/>
          <w:rFonts w:ascii="Times New Roman" w:hAnsi="Times New Roman" w:eastAsia="宋体" w:cs="Times New Roman"/>
        </w:rPr>
      </w:pPr>
    </w:p>
    <w:sectPr>
      <w:docGrid w:type="lines" w:linePitch="312" w:charSpace="0"/>
      <w:pgSz w:w="11906" w:h="16838"/>
      <w:pgMar w:top="1440" w:right="1800" w:bottom="1440" w:left="1800" w:header="851" w:footer="992" w:gutter="0"/>
      <w:cols w:space="425" w:num="1"/>
    </w:sectPr>
  </w:body>
</w:document>
</file>

<file path=word/fontTable.xml><?xml version="1.0" encoding="utf-8"?>
<w:fonts xmlns:w="http://schemas.openxmlformats.org/wordprocessingml/2006/main" xmlns:w14="http://schemas.microsoft.com/office/word/2010/wordml" xmlns:r="http://schemas.openxmlformats.org/officeDocument/2006/relationships" xmlns:mc="http://schemas.openxmlformats.org/markup-compatibility/2006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w14="http://schemas.microsoft.com/office/word/2010/wordml" xmlns:wpsCustomData="http://www.wps.cn/officeDocument/2013/wpsCustomData" xmlns:w10="urn:schemas-microsoft-com:office:word" xmlns:r="http://schemas.openxmlformats.org/officeDocument/2006/relationships" xmlns:sl="http://schemas.openxmlformats.org/schemaLibrary/2006/main" xmlns:v="urn:schemas-microsoft-com:vml" xmlns:m="http://schemas.openxmlformats.org/officeDocument/2006/math" xmlns:w="http://schemas.openxmlformats.org/wordprocessingml/2006/main" xmlns:o="urn:schemas-microsoft-com:office:office" xmlns:mc="http://schemas.openxmlformats.org/markup-compatibility/2006" mc:Ignorable="w14"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zoom w:percent="100"/>
  <w:compat>
    <w:spaceForUL/>
    <w:balanceSingleByteDoubleByteWidth/>
    <w:doNotLeaveBackslashAlone/>
    <w:ulTrailSpace/>
    <w:doNotExpandShiftReturn/>
    <w:adjustLineHeightInTable/>
    <w:useFELayout/>
    <w:compatSetting w:val="15" w:uri="http://schemas.microsoft.com/office/word" w:name="compatibilityMode"/>
    <w:compatSetting w:val="1" w:uri="http://schemas.microsoft.com/office/word" w:name="overrideTableStyleFontSizeAndJustification"/>
    <w:compatSetting w:val="1" w:uri="http://schemas.microsoft.com/office/word" w:name="enableOpenTypeFeatures"/>
    <w:compatSetting w:val="1" w:uri="http://schemas.microsoft.com/office/word" w:name="doNotFlipMirrorIndents"/>
    <w:compatSetting w:val="1" w:uri="http://schemas.microsoft.com/office/word" w:name="differentiateMultirowTableHeaders"/>
  </w:compat>
  <w:rsids>
    <w:rsidRoot w:val="00724523"/>
    <w:rsid w:val="001B3342"/>
    <w:rsid w:val="001C5128"/>
    <w:rsid w:val="002A16D7"/>
    <w:rsid w:val="002A6356"/>
    <w:rsid w:val="002E5045"/>
    <w:rsid w:val="00317264"/>
    <w:rsid w:val="00346B94"/>
    <w:rsid w:val="00355E87"/>
    <w:rsid w:val="00526BD3"/>
    <w:rsid w:val="005408BC"/>
    <w:rsid w:val="005C7947"/>
    <w:rsid w:val="005F75F2"/>
    <w:rsid w:val="00665B13"/>
    <w:rsid w:val="006A3BAC"/>
    <w:rsid w:val="006D46B8"/>
    <w:rsid w:val="006F627D"/>
    <w:rsid w:val="00724523"/>
    <w:rsid w:val="007F3851"/>
    <w:rsid w:val="007F7AD5"/>
    <w:rsid w:val="00817903"/>
    <w:rsid w:val="008C2477"/>
    <w:rsid w:val="009A5F7E"/>
    <w:rsid w:val="009C555E"/>
    <w:rsid w:val="009D4DA1"/>
    <w:rsid w:val="00A31965"/>
    <w:rsid w:val="00A972D4"/>
    <w:rsid w:val="00AA640E"/>
    <w:rsid w:val="00AE3910"/>
    <w:rsid w:val="00CF6007"/>
    <w:rsid w:val="00D53FAE"/>
    <w:rsid w:val="00E85CAF"/>
    <w:rsid w:val="00EC2AFA"/>
    <w:rsid w:val="00EC71CD"/>
    <w:rsid w:val="00F14C95"/>
    <w:rsid w:val="00F512D6"/>
    <w:rsid w:val="00F767A8"/>
    <w:rsid w:val="01FE591F"/>
    <w:rsid w:val="1A49168B"/>
    <w:rsid w:val="1CF1079B"/>
    <w:rsid w:val="42DC751A"/>
    <w:rsid w:val="471D5F4F"/>
    <w:rsid w:val="7A926A27"/>
  </w:rsids>
  <m:mathPr>
    <m:mathFont val="Cambria Math"/>
    <m:brkBin val="before"/>
    <m:brkBinSub val="--"/>
    <m:smallFrac val="0"/>
    <m:dispDef/>
    <m:lMargin val="0"/>
    <m:rMargin val="0"/>
    <m:defJc val="centerGroup"/>
    <m:wrapIndent val="1440"/>
    <m:intLim val="subSup"/>
    <m:naryLim val="undOvr"/>
  </m:mathPr>
  <w:themeFontLang w:eastAsia="zh-CN" w:val="en-US"/>
  <w:clrSchemeMapping w:bg1="lt1" w:t1="dark1" w:bg2="lt2" w:t2="dark2" w:accent1="accent1" w:accent2="accent2" w:accent3="accent3" w:accent4="accent4" w:accent5="accent5" w:accent6="accent6" w:hyperlink="hyperlink" w:followedHyperlink="followedHyperlink" tx1="dk1" tx2="dk2"/>
  <w:decimalSymbol/>
  <w:listSeparator/>
</w:settings>
</file>

<file path=word/styles.xml><?xml version="1.0" encoding="utf-8"?>
<w:styles xmlns:wpsCustomData="http://www.wps.cn/officeDocument/2013/wpsCustomData" xmlns:w10="urn:schemas-microsoft-com:office:word" xmlns:w14="http://schemas.microsoft.com/office/word/2010/wordml" xmlns:r="http://schemas.openxmlformats.org/officeDocument/2006/relationships" xmlns:sl="http://schemas.openxmlformats.org/schemaLibrary/2006/main" xmlns:v="urn:schemas-microsoft-com:vml" xmlns:m="http://schemas.openxmlformats.org/officeDocument/2006/math" xmlns:w="http://schemas.openxmlformats.org/wordprocessingml/2006/main" xmlns:o="urn:schemas-microsoft-com:office:office" xmlns:mc="http://schemas.openxmlformats.org/markup-compatibility/2006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defLockedState="0" w:defSemiHidden="1" w:defUnhideWhenUsed="1" w:defQFormat="0" w:defUIPriority="99" w:count="260">
    <w:lsdException w:name="Balloon Text"/>
    <w:lsdException w:name="Block Text"/>
    <w:lsdException w:name="Body Text"/>
    <w:lsdException w:name="Body Text 2"/>
    <w:lsdException w:name="Body Text 3"/>
    <w:lsdException w:name="Body Text First Indent"/>
    <w:lsdException w:name="Body Text First Indent 2"/>
    <w:lsdException w:name="Body Text Indent"/>
    <w:lsdException w:name="Body Text Indent 2"/>
    <w:lsdException w:name="Body Text Indent 3"/>
    <w:lsdException w:name="Closing"/>
    <w:lsdException w:name="Colorful Grid" w:semiHidden="0" w:unhideWhenUsed="0"/>
    <w:lsdException w:name="Colorful Grid Accent 1" w:semiHidden="0" w:unhideWhenUsed="0"/>
    <w:lsdException w:name="Colorful Grid Accent 2" w:semiHidden="0" w:unhideWhenUsed="0"/>
    <w:lsdException w:name="Colorful Grid Accent 3" w:semiHidden="0" w:unhideWhenUsed="0"/>
    <w:lsdException w:name="Colorful Grid Accent 4" w:semiHidden="0" w:unhideWhenUsed="0"/>
    <w:lsdException w:name="Colorful Grid Accent 5" w:semiHidden="0" w:unhideWhenUsed="0"/>
    <w:lsdException w:name="Colorful Grid Accent 6" w:semiHidden="0" w:unhideWhenUsed="0"/>
    <w:lsdException w:name="Colorful List" w:semiHidden="0" w:unhideWhenUsed="0"/>
    <w:lsdException w:name="Colorful List Accent 1" w:semiHidden="0" w:unhideWhenUsed="0"/>
    <w:lsdException w:name="Colorful List Accent 2" w:semiHidden="0" w:unhideWhenUsed="0"/>
    <w:lsdException w:name="Colorful List Accent 3" w:semiHidden="0" w:unhideWhenUsed="0"/>
    <w:lsdException w:name="Colorful List Accent 4" w:semiHidden="0" w:unhideWhenUsed="0"/>
    <w:lsdException w:name="Colorful List Accent 5" w:semiHidden="0" w:unhideWhenUsed="0"/>
    <w:lsdException w:name="Colorful List Accent 6" w:semiHidden="0" w:unhideWhenUsed="0"/>
    <w:lsdException w:name="Colorful Shading" w:semiHidden="0" w:unhideWhenUsed="0"/>
    <w:lsdException w:name="Colorful Shading Accent 1" w:semiHidden="0" w:unhideWhenUsed="0"/>
    <w:lsdException w:name="Colorful Shading Accent 2" w:semiHidden="0" w:unhideWhenUsed="0"/>
    <w:lsdException w:name="Colorful Shading Accent 3" w:semiHidden="0" w:unhideWhenUsed="0"/>
    <w:lsdException w:name="Colorful Shading Accent 4" w:semiHidden="0" w:unhideWhenUsed="0"/>
    <w:lsdException w:name="Colorful Shading Accent 5" w:semiHidden="0" w:unhideWhenUsed="0"/>
    <w:lsdException w:name="Colorful Shading Accent 6" w:semiHidden="0" w:unhideWhenUsed="0"/>
    <w:lsdException w:name="Dark List" w:semiHidden="0" w:unhideWhenUsed="0"/>
    <w:lsdException w:name="Dark List Accent 1" w:semiHidden="0" w:unhideWhenUsed="0"/>
    <w:lsdException w:name="Dark List Accent 2" w:semiHidden="0" w:unhideWhenUsed="0"/>
    <w:lsdException w:name="Dark List Accent 3" w:semiHidden="0" w:unhideWhenUsed="0"/>
    <w:lsdException w:name="Dark List Accent 4" w:semiHidden="0" w:unhideWhenUsed="0"/>
    <w:lsdException w:name="Dark List Accent 5" w:semiHidden="0" w:unhideWhenUsed="0"/>
    <w:lsdException w:name="Dark List Accent 6" w:semiHidden="0" w:unhideWhenUsed="0"/>
    <w:lsdException w:name="Date"/>
    <w:lsdException w:name="Default Paragraph Font"/>
    <w:lsdException w:name="Document Map"/>
    <w:lsdException w:name="E-mail Signature"/>
    <w:lsdException w:name="Emphasis" w:semiHidden="0" w:unhideWhenUsed="0"/>
    <w:lsdException w:name="FollowedHyperlink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Hyperlink"/>
    <w:lsdException w:name="Light Grid" w:semiHidden="0" w:unhideWhenUsed="0"/>
    <w:lsdException w:name="Light Grid Accent 1" w:semiHidden="0" w:unhideWhenUsed="0"/>
    <w:lsdException w:name="Light Grid Accent 2" w:semiHidden="0" w:unhideWhenUsed="0"/>
    <w:lsdException w:name="Light Grid Accent 3" w:semiHidden="0" w:unhideWhenUsed="0"/>
    <w:lsdException w:name="Light Grid Accent 4" w:semiHidden="0" w:unhideWhenUsed="0"/>
    <w:lsdException w:name="Light Grid Accent 5" w:semiHidden="0" w:unhideWhenUsed="0"/>
    <w:lsdException w:name="Light Grid Accent 6" w:semiHidden="0" w:unhideWhenUsed="0"/>
    <w:lsdException w:name="Light List" w:semiHidden="0" w:unhideWhenUsed="0"/>
    <w:lsdException w:name="Light List Accent 1" w:semiHidden="0" w:unhideWhenUsed="0"/>
    <w:lsdException w:name="Light List Accent 2" w:semiHidden="0" w:unhideWhenUsed="0"/>
    <w:lsdException w:name="Light List Accent 3" w:semiHidden="0" w:unhideWhenUsed="0"/>
    <w:lsdException w:name="Light List Accent 4" w:semiHidden="0" w:unhideWhenUsed="0"/>
    <w:lsdException w:name="Light List Accent 5" w:semiHidden="0" w:unhideWhenUsed="0"/>
    <w:lsdException w:name="Light List Accent 6" w:semiHidden="0" w:unhideWhenUsed="0"/>
    <w:lsdException w:name="Light Shading" w:semiHidden="0" w:unhideWhenUsed="0"/>
    <w:lsdException w:name="Light Shading Accent 1" w:semiHidden="0" w:unhideWhenUsed="0"/>
    <w:lsdException w:name="Light Shading Accent 2" w:semiHidden="0" w:unhideWhenUsed="0"/>
    <w:lsdException w:name="Light Shading Accent 3" w:semiHidden="0" w:unhideWhenUsed="0"/>
    <w:lsdException w:name="Light Shading Accent 4" w:semiHidden="0" w:unhideWhenUsed="0"/>
    <w:lsdException w:name="Light Shading Accent 5" w:semiHidden="0" w:unhideWhenUsed="0"/>
    <w:lsdException w:name="Light Shading Accent 6" w:semiHidden="0" w:unhideWhenUsed="0"/>
    <w:lsdException w:name="List"/>
    <w:lsdException w:name="List 2"/>
    <w:lsdException w:name="List 3"/>
    <w:lsdException w:name="List 4"/>
    <w:lsdException w:name="List 5"/>
    <w:lsdException w:name="List Bullet"/>
    <w:lsdException w:name="List Bullet 2"/>
    <w:lsdException w:name="List Bullet 3"/>
    <w:lsdException w:name="List Bullet 4"/>
    <w:lsdException w:name="List Bullet 5"/>
    <w:lsdException w:name="List Continue"/>
    <w:lsdException w:name="List Continue 2"/>
    <w:lsdException w:name="List Continue 3"/>
    <w:lsdException w:name="List Continue 4"/>
    <w:lsdException w:name="List Continue 5"/>
    <w:lsdException w:name="List Number"/>
    <w:lsdException w:name="List Number 2"/>
    <w:lsdException w:name="List Number 3"/>
    <w:lsdException w:name="List Number 4"/>
    <w:lsdException w:name="List Number 5"/>
    <w:lsdException w:name="Medium Grid 1" w:semiHidden="0" w:unhideWhenUsed="0"/>
    <w:lsdException w:name="Medium Grid 1 Accent 1" w:semiHidden="0" w:unhideWhenUsed="0"/>
    <w:lsdException w:name="Medium Grid 1 Accent 2" w:semiHidden="0" w:unhideWhenUsed="0"/>
    <w:lsdException w:name="Medium Grid 1 Accent 3" w:semiHidden="0" w:unhideWhenUsed="0"/>
    <w:lsdException w:name="Medium Grid 1 Accent 4" w:semiHidden="0" w:unhideWhenUsed="0"/>
    <w:lsdException w:name="Medium Grid 1 Accent 5" w:semiHidden="0" w:unhideWhenUsed="0"/>
    <w:lsdException w:name="Medium Grid 1 Accent 6" w:semiHidden="0" w:unhideWhenUsed="0"/>
    <w:lsdException w:name="Medium Grid 2" w:semiHidden="0" w:unhideWhenUsed="0"/>
    <w:lsdException w:name="Medium Grid 2 Accent 1" w:semiHidden="0" w:unhideWhenUsed="0"/>
    <w:lsdException w:name="Medium Grid 2 Accent 2" w:semiHidden="0" w:unhideWhenUsed="0"/>
    <w:lsdException w:name="Medium Grid 2 Accent 3" w:semiHidden="0" w:unhideWhenUsed="0"/>
    <w:lsdException w:name="Medium Grid 2 Accent 4" w:semiHidden="0" w:unhideWhenUsed="0"/>
    <w:lsdException w:name="Medium Grid 2 Accent 5" w:semiHidden="0" w:unhideWhenUsed="0"/>
    <w:lsdException w:name="Medium Grid 2 Accent 6" w:semiHidden="0" w:unhideWhenUsed="0"/>
    <w:lsdException w:name="Medium Grid 3" w:semiHidden="0" w:unhideWhenUsed="0"/>
    <w:lsdException w:name="Medium Grid 3 Accent 1" w:semiHidden="0" w:unhideWhenUsed="0"/>
    <w:lsdException w:name="Medium Grid 3 Accent 2" w:semiHidden="0" w:unhideWhenUsed="0"/>
    <w:lsdException w:name="Medium Grid 3 Accent 3" w:semiHidden="0" w:unhideWhenUsed="0"/>
    <w:lsdException w:name="Medium Grid 3 Accent 4" w:semiHidden="0" w:unhideWhenUsed="0"/>
    <w:lsdException w:name="Medium Grid 3 Accent 5" w:semiHidden="0" w:unhideWhenUsed="0"/>
    <w:lsdException w:name="Medium Grid 3 Accent 6" w:semiHidden="0" w:unhideWhenUsed="0"/>
    <w:lsdException w:name="Medium List 1" w:semiHidden="0" w:unhideWhenUsed="0"/>
    <w:lsdException w:name="Medium List 1 Accent 1" w:semiHidden="0" w:unhideWhenUsed="0"/>
    <w:lsdException w:name="Medium List 1 Accent 2" w:semiHidden="0" w:unhideWhenUsed="0"/>
    <w:lsdException w:name="Medium List 1 Accent 3" w:semiHidden="0" w:unhideWhenUsed="0"/>
    <w:lsdException w:name="Medium List 1 Accent 4" w:semiHidden="0" w:unhideWhenUsed="0"/>
    <w:lsdException w:name="Medium List 1 Accent 5" w:semiHidden="0" w:unhideWhenUsed="0"/>
    <w:lsdException w:name="Medium List 1 Accent 6" w:semiHidden="0" w:unhideWhenUsed="0"/>
    <w:lsdException w:name="Medium List 2" w:semiHidden="0" w:unhideWhenUsed="0"/>
    <w:lsdException w:name="Medium List 2 Accent 1" w:semiHidden="0" w:unhideWhenUsed="0"/>
    <w:lsdException w:name="Medium List 2 Accent 2" w:semiHidden="0" w:unhideWhenUsed="0"/>
    <w:lsdException w:name="Medium List 2 Accent 3" w:semiHidden="0" w:unhideWhenUsed="0"/>
    <w:lsdException w:name="Medium List 2 Accent 4" w:semiHidden="0" w:unhideWhenUsed="0"/>
    <w:lsdException w:name="Medium List 2 Accent 5" w:semiHidden="0" w:unhideWhenUsed="0"/>
    <w:lsdException w:name="Medium List 2 Accent 6" w:semiHidden="0" w:unhideWhenUsed="0"/>
    <w:lsdException w:name="Medium Shading 1" w:semiHidden="0" w:unhideWhenUsed="0"/>
    <w:lsdException w:name="Medium Shading 1 Accent 1" w:semiHidden="0" w:unhideWhenUsed="0"/>
    <w:lsdException w:name="Medium Shading 1 Accent 2" w:semiHidden="0" w:unhideWhenUsed="0"/>
    <w:lsdException w:name="Medium Shading 1 Accent 3" w:semiHidden="0" w:unhideWhenUsed="0"/>
    <w:lsdException w:name="Medium Shading 1 Accent 4" w:semiHidden="0" w:unhideWhenUsed="0"/>
    <w:lsdException w:name="Medium Shading 1 Accent 5" w:semiHidden="0" w:unhideWhenUsed="0"/>
    <w:lsdException w:name="Medium Shading 1 Accent 6" w:semiHidden="0" w:unhideWhenUsed="0"/>
    <w:lsdException w:name="Medium Shading 2" w:semiHidden="0" w:unhideWhenUsed="0"/>
    <w:lsdException w:name="Medium Shading 2 Accent 1" w:semiHidden="0" w:unhideWhenUsed="0"/>
    <w:lsdException w:name="Medium Shading 2 Accent 2" w:semiHidden="0" w:unhideWhenUsed="0"/>
    <w:lsdException w:name="Medium Shading 2 Accent 3" w:semiHidden="0" w:unhideWhenUsed="0"/>
    <w:lsdException w:name="Medium Shading 2 Accent 4" w:semiHidden="0" w:unhideWhenUsed="0"/>
    <w:lsdException w:name="Medium Shading 2 Accent 5" w:semiHidden="0" w:unhideWhenUsed="0"/>
    <w:lsdException w:name="Medium Shading 2 Accent 6" w:semiHidden="0" w:unhideWhenUsed="0"/>
    <w:lsdException w:name="Message Header"/>
    <w:lsdException w:name="Normal" w:semiHidden="0" w:unhideWhenUsed="0"/>
    <w:lsdException w:name="Normal (Web)"/>
    <w:lsdException w:name="Normal Indent"/>
    <w:lsdException w:name="Normal Table"/>
    <w:lsdException w:name="Note Heading"/>
    <w:lsdException w:name="Plain Text"/>
    <w:lsdException w:name="Salutation"/>
    <w:lsdException w:name="Signature"/>
    <w:lsdException w:name="Strong" w:semiHidden="0" w:unhideWhenUsed="0"/>
    <w:lsdException w:name="Subtitle" w:semiHidden="0" w:unhideWhenUsed="0"/>
    <w:lsdException w:name="Table 3D effects 1"/>
    <w:lsdException w:name="Table 3D effects 2"/>
    <w:lsdException w:name="Table 3D effects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Contemporary"/>
    <w:lsdException w:name="Table Elegant"/>
    <w:lsdException w:name="Table Grid" w:semiHidden="0" w:unhideWhenUsed="0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Professional"/>
    <w:lsdException w:name="Table Simple 1"/>
    <w:lsdException w:name="Table Simple 2"/>
    <w:lsdException w:name="Table Simple 3"/>
    <w:lsdException w:name="Table Subtle 1"/>
    <w:lsdException w:name="Table Subtle 2"/>
    <w:lsdException w:name="Table Theme"/>
    <w:lsdException w:name="Table Web 1"/>
    <w:lsdException w:name="Table Web 2"/>
    <w:lsdException w:name="Table Web 3"/>
    <w:lsdException w:name="Title" w:semiHidden="0" w:unhideWhenUsed="0"/>
    <w:lsdException w:name="annotation reference"/>
    <w:lsdException w:name="annotation subject"/>
    <w:lsdException w:name="annotation text"/>
    <w:lsdException w:name="caption"/>
    <w:lsdException w:name="endnote reference"/>
    <w:lsdException w:name="endnote text"/>
    <w:lsdException w:name="envelope address"/>
    <w:lsdException w:name="envelope return"/>
    <w:lsdException w:name="footer" w:semiHidden="0"/>
    <w:lsdException w:name="footnote reference"/>
    <w:lsdException w:name="footnote text"/>
    <w:lsdException w:name="header" w:semiHidden="0"/>
    <w:lsdException w:name="heading 1" w:semiHidden="0" w:unhideWhenUsed="0"/>
    <w:lsdException w:name="heading 2"/>
    <w:lsdException w:name="heading 3"/>
    <w:lsdException w:name="heading 4"/>
    <w:lsdException w:name="heading 5"/>
    <w:lsdException w:name="heading 6"/>
    <w:lsdException w:name="heading 7"/>
    <w:lsdException w:name="heading 8"/>
    <w:lsdException w:name="heading 9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index heading"/>
    <w:lsdException w:name="line number"/>
    <w:lsdException w:name="macro"/>
    <w:lsdException w:name="page number"/>
    <w:lsdException w:name="table of authorities"/>
    <w:lsdException w:name="table of figures"/>
    <w:lsdException w:name="toa heading"/>
    <w:lsdException w:name="toc 1"/>
    <w:lsdException w:name="toc 2"/>
    <w:lsdException w:name="toc 3"/>
    <w:lsdException w:name="toc 4"/>
    <w:lsdException w:name="toc 5"/>
    <w:lsdException w:name="toc 6"/>
    <w:lsdException w:name="toc 7"/>
    <w:lsdException w:name="toc 8"/>
    <w:lsdException w:name="toc 9"/>
  </w:latentStyles>
  <w:style w:type="paragraph" w:styleId="1" w:default="1">
    <w:name w:val="Normal"/>
    <w:uiPriority w:val="0"/>
    <w:qFormat/>
    <w:pPr>
      <w:widowControl w:val="0"/>
      <w:jc w:val="both"/>
    </w:pPr>
    <w:rPr>
      <w:sz w:val="22"/>
      <w:lang w:val="en-US" w:eastAsia="zh-CN" w:bidi="ar-SA"/>
      <w:kern w:val="2"/>
      <w:szCs w:val="22"/>
      <w:rFonts w:asciiTheme="minorHAnsi" w:hAnsiTheme="minorHAnsi" w:eastAsiaTheme="minorEastAsia" w:cstheme="minorBidi"/>
    </w:rPr>
  </w:style>
  <w:style w:type="character" w:styleId="5" w:default="1">
    <w:name w:val="Default Paragraph Font"/>
    <w:uiPriority w:val="1"/>
    <w:semiHidden/>
    <w:unhideWhenUsed/>
    <w:qFormat/>
  </w:style>
  <w:style w:type="table" w:styleId="4" w:default="1">
    <w:name w:val="Normal Table"/>
    <w:uiPriority w:val="99"/>
    <w:semiHidden/>
    <w:unhideWhenUsed/>
    <w:qFormat/>
    <w:tblPr>
      <w:tblCellMar>
        <w:top w:type="dxa" w:w="0.000000"/>
        <w:bottom w:type="dxa" w:w="0.000000"/>
        <w:left w:type="dxa" w:w="108.000000"/>
        <w:right w:type="dxa" w:w="108.000000"/>
      </w:tblCellMar>
    </w:tblPr>
  </w:style>
  <w:style w:type="paragraph" w:styleId="2">
    <w:name w:val="footer"/>
    <w:basedOn w:val="1"/>
    <w:link w:val="7"/>
    <w:uiPriority w:val="99"/>
    <w:unhideWhenUsed/>
    <w:qFormat/>
    <w:pPr>
      <w:snapToGrid w:val="0"/>
      <w:jc w:val="left"/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iPriority w:val="99"/>
    <w:unhideWhenUsed/>
    <w:qFormat/>
    <w:pPr>
      <w:snapToGrid w:val="0"/>
      <w:jc w:val="center"/>
      <w:tabs>
        <w:tab w:val="center" w:pos="4153"/>
        <w:tab w:val="right" w:pos="8306"/>
      </w:tabs>
    </w:pPr>
    <w:rPr>
      <w:sz w:val="18"/>
      <w:szCs w:val="18"/>
    </w:rPr>
  </w:style>
  <w:style w:type="character" w:styleId="6" w:customStyle="1">
    <w:name w:val="页眉 字符"/>
    <w:basedOn w:val="5"/>
    <w:link w:val="3"/>
    <w:uiPriority w:val="99"/>
    <w:qFormat/>
    <w:rPr>
      <w:sz w:val="18"/>
      <w:szCs w:val="18"/>
    </w:rPr>
  </w:style>
  <w:style w:type="character" w:styleId="7" w:customStyle="1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<Relationships xmlns="http://schemas.openxmlformats.org/package/2006/relationships"><Relationship Id="rId5" Type="http://schemas.openxmlformats.org/officeDocument/2006/relationships/image" Target="media/image2.jpeg" /><Relationship Id="rId3" Type="http://schemas.openxmlformats.org/officeDocument/2006/relationships/theme" Target="theme/theme1.xml" /><Relationship Id="rId4" Type="http://schemas.openxmlformats.org/officeDocument/2006/relationships/image" Target="media/image1.jpeg" /><Relationship Id="rId2" Type="http://schemas.openxmlformats.org/officeDocument/2006/relationships/fontTable" Target="fontTable.xml" /><Relationship Id="rId1" Type="http://schemas.openxmlformats.org/officeDocument/2006/relationships/settings" Target="settings.xml" /><Relationship Id="rId0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"/>
        <a:ea typeface=""/>
        <a:cs typeface=""/>
        <a:font script="Viet" typeface="Times New Roman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Cans" typeface="Euphemia"/>
        <a:font script="Khmr" typeface="MoolBoran"/>
        <a:font script="Syrc" typeface="Estrangelo Edessa"/>
        <a:font script="Thai" typeface="Angsana New"/>
        <a:font script="Gujr" typeface="Shruti"/>
        <a:font script="Uigh" typeface="Microsoft Uighur"/>
        <a:font script="Beng" typeface="Vrinda"/>
        <a:font script="Jpan" typeface="游ゴシック Light"/>
        <a:font script="Thaa" typeface="MV Boli"/>
        <a:font script="Cher" typeface="Plantagenet Cherokee"/>
        <a:font script="Hebr" typeface="Times New Roman"/>
        <a:font script="Yiii" typeface="Microsoft Yi Baiti"/>
        <a:font script="Guru" typeface="Raavi"/>
        <a:font script="Hans" typeface="等线 Light"/>
        <a:font script="Ethi" typeface="Nyala"/>
        <a:font script="Taml" typeface="Latha"/>
        <a:font script="Knda" typeface="Tunga"/>
        <a:font script="Arab" typeface="Times New Roman"/>
        <a:font script="Hant" typeface="新細明體"/>
      </a:majorFont>
      <a:minorFont>
        <a:latin typeface="等线" panose=""/>
        <a:ea typeface=""/>
        <a:cs typeface=""/>
        <a:font script="Viet" typeface="Arial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Cans" typeface="Euphemia"/>
        <a:font script="Khmr" typeface="DaunPenh"/>
        <a:font script="Syrc" typeface="Estrangelo Edessa"/>
        <a:font script="Thai" typeface="Cordia New"/>
        <a:font script="Gujr" typeface="Shruti"/>
        <a:font script="Uigh" typeface="Microsoft Uighur"/>
        <a:font script="Beng" typeface="Vrinda"/>
        <a:font script="Jpan" typeface="游明朝"/>
        <a:font script="Thaa" typeface="MV Boli"/>
        <a:font script="Cher" typeface="Plantagenet Cherokee"/>
        <a:font script="Hebr" typeface="Arial"/>
        <a:font script="Yiii" typeface="Microsoft Yi Baiti"/>
        <a:font script="Guru" typeface="Raavi"/>
        <a:font script="Hans" typeface="等线"/>
        <a:font script="Ethi" typeface="Nyala"/>
        <a:font script="Taml" typeface="Latha"/>
        <a:font script="Knda" typeface="Tunga"/>
        <a:font script="Arab" typeface="Arial"/>
        <a:font script="Hant" typeface="新細明體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Normal.dotm</Template>
  <TotalTime>9</TotalTime>
  <Pages>2</Pages>
  <Words>408</Words>
  <Characters>421</Characters>
  <Application>WPS Office_12.1.0.20305_F1E327BC-269C-435d-A152-05C5408002CA</Application>
  <DocSecurity>0</DocSecurity>
  <Lines>1</Lines>
  <Paragraphs>1</Paragraphs>
  <ScaleCrop>false</ScaleCrop>
  <Company/>
  <LinksUpToDate>false</LinksUpToDate>
  <CharactersWithSpaces>421</CharactersWithSpaces>
  <SharedDoc>false</SharedDoc>
  <HyperlinksChanged>false</HyperlinksChanged>
</Properties>
</file>

<file path=docProps/core.xml><?xml version="1.0" encoding="utf-8"?>
<cp:coreProperties xmlns:xsi="http://www.w3.org/2001/XMLSchema-instance" xmlns:dcmitype="http://purl.org/dc/dcmitype/" xmlns:dc="http://purl.org/dc/elements/1.1/" xmlns:dcterms="http://purl.org/dc/terms/" xmlns:cp="http://schemas.openxmlformats.org/package/2006/metadata/core-properties">
  <dc:title/>
  <dc:subject/>
  <dc:creator>文 陈</dc:creator>
  <cp:keywords/>
  <dc:description/>
  <cp:lastModifiedBy>春之语</cp:lastModifiedBy>
  <cp:revision>17</cp:revision>
  <dcterms:created xsi:type="dcterms:W3CDTF">2024-09-25T01:34:00Z</dcterms:created>
  <dcterms:modified xsi:type="dcterms:W3CDTF">2025-02-23T10:50:49Z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2052-12.1.0.20305</vt:lpwstr>
  </property>
  <property fmtid="{D5CDD505-2E9C-101B-9397-08002B2CF9AE}" pid="3" name="ICV">
    <vt:lpwstr>CF2BAAE876FB4F308E036B39D19ECDAE_13</vt:lpwstr>
  </property>
  <property fmtid="{D5CDD505-2E9C-101B-9397-08002B2CF9AE}" pid="4" name="KSOTemplateDocerSaveRecord">
    <vt:lpwstr>eyJoZGlkIjoiMzA4MThjZGIxM2E4NWFlOTdjZjU2ZWYzODdmMzQyMzIiLCJ1c2VySWQiOiI0MDc3NDcxMTMifQ==</vt:lpwstr>
  </property>
</Properties>
</file>

<file path=tbak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B918C1">
      <w:pPr>
        <w:spacing w:line="360" w:lineRule="auto"/>
        <w:jc w:val="center"/>
        <w:rPr>
          <w:rFonts w:ascii="Times New Roman" w:hAnsi="Times New Roman" w:eastAsia="宋体" w:cs="Times New Roman"/>
          <w:sz w:val="24"/>
          <w:szCs w:val="24"/>
        </w:rPr>
      </w:pPr>
      <w:bookmarkStart w:id="0" w:name="_Hlk191047976"/>
      <w:bookmarkEnd w:id="0"/>
      <w:r>
        <w:rPr>
          <w:rFonts w:hint="eastAsia" w:ascii="方正小标宋简体" w:eastAsia="方正小标宋简体"/>
          <w:sz w:val="30"/>
          <w:szCs w:val="30"/>
        </w:rPr>
        <w:t>豌豆—柑橘岗位</w:t>
      </w:r>
      <w:r>
        <w:rPr>
          <w:rFonts w:hint="eastAsia" w:ascii="方正小标宋简体" w:eastAsia="方正小标宋简体"/>
          <w:sz w:val="30"/>
          <w:szCs w:val="30"/>
          <w:lang w:eastAsia="zh-CN"/>
        </w:rPr>
        <w:t>联合</w:t>
      </w:r>
      <w:r>
        <w:rPr>
          <w:rFonts w:hint="eastAsia" w:ascii="方正小标宋简体" w:eastAsia="方正小标宋简体"/>
          <w:sz w:val="30"/>
          <w:szCs w:val="30"/>
        </w:rPr>
        <w:t>举办果园套作</w:t>
      </w:r>
      <w:r>
        <w:rPr>
          <w:rFonts w:hint="eastAsia" w:ascii="方正小标宋简体" w:eastAsia="方正小标宋简体"/>
          <w:sz w:val="30"/>
          <w:szCs w:val="30"/>
          <w:lang w:eastAsia="zh-CN"/>
        </w:rPr>
        <w:t>豌豆提质增效</w:t>
      </w:r>
      <w:r>
        <w:rPr>
          <w:rFonts w:hint="eastAsia" w:ascii="方正小标宋简体" w:eastAsia="方正小标宋简体"/>
          <w:sz w:val="30"/>
          <w:szCs w:val="30"/>
        </w:rPr>
        <w:t>现场观摩会</w:t>
      </w:r>
    </w:p>
    <w:p w14:paraId="471B4070">
      <w:pPr>
        <w:spacing w:line="360" w:lineRule="auto"/>
        <w:ind w:firstLine="480" w:firstLineChars="200"/>
        <w:rPr>
          <w:rFonts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2</w:t>
      </w:r>
      <w:r>
        <w:rPr>
          <w:rFonts w:ascii="Times New Roman" w:hAnsi="Times New Roman" w:eastAsia="宋体" w:cs="Times New Roman"/>
          <w:sz w:val="24"/>
          <w:szCs w:val="24"/>
        </w:rPr>
        <w:t>月</w:t>
      </w:r>
      <w:r>
        <w:rPr>
          <w:rFonts w:hint="eastAsia" w:ascii="Times New Roman" w:hAnsi="Times New Roman" w:eastAsia="宋体" w:cs="Times New Roman"/>
          <w:sz w:val="24"/>
          <w:szCs w:val="24"/>
        </w:rPr>
        <w:t>21日</w:t>
      </w:r>
      <w:r>
        <w:rPr>
          <w:rFonts w:ascii="Times New Roman" w:hAnsi="Times New Roman" w:eastAsia="宋体" w:cs="Times New Roman"/>
          <w:sz w:val="24"/>
          <w:szCs w:val="24"/>
        </w:rPr>
        <w:t>，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由市农业农村局主办，</w:t>
      </w:r>
      <w:r>
        <w:rPr>
          <w:rFonts w:hint="eastAsia" w:ascii="Times New Roman" w:hAnsi="Times New Roman" w:eastAsia="宋体" w:cs="Times New Roman"/>
          <w:sz w:val="24"/>
          <w:szCs w:val="24"/>
        </w:rPr>
        <w:t>杂粮团队豌豆种质资源收集与栽培技术研究岗位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与</w:t>
      </w:r>
      <w:r>
        <w:rPr>
          <w:rFonts w:hint="eastAsia" w:ascii="Times New Roman" w:hAnsi="Times New Roman" w:eastAsia="宋体" w:cs="Times New Roman"/>
          <w:sz w:val="24"/>
          <w:szCs w:val="24"/>
        </w:rPr>
        <w:t>晚熟柑橘新品种新技术岗位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联合承办的</w:t>
      </w:r>
      <w:r>
        <w:rPr>
          <w:rFonts w:hint="eastAsia" w:ascii="Times New Roman" w:hAnsi="Times New Roman" w:eastAsia="宋体" w:cs="Times New Roman"/>
          <w:sz w:val="24"/>
          <w:szCs w:val="24"/>
        </w:rPr>
        <w:t>果园套作豌豆提质增效现场观摩会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在西充县多扶镇石库沟村举办</w:t>
      </w:r>
      <w:r>
        <w:rPr>
          <w:rFonts w:hint="eastAsia" w:ascii="Times New Roman" w:hAnsi="Times New Roman" w:eastAsia="宋体" w:cs="Times New Roman"/>
          <w:sz w:val="24"/>
          <w:szCs w:val="24"/>
        </w:rPr>
        <w:t>，市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农业</w:t>
      </w:r>
      <w:r>
        <w:rPr>
          <w:rFonts w:hint="eastAsia" w:ascii="Times New Roman" w:hAnsi="Times New Roman" w:eastAsia="宋体" w:cs="Times New Roman"/>
          <w:sz w:val="24"/>
          <w:szCs w:val="24"/>
        </w:rPr>
        <w:t>农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村</w:t>
      </w:r>
      <w:r>
        <w:rPr>
          <w:rFonts w:hint="eastAsia" w:ascii="Times New Roman" w:hAnsi="Times New Roman" w:eastAsia="宋体" w:cs="Times New Roman"/>
          <w:sz w:val="24"/>
          <w:szCs w:val="24"/>
        </w:rPr>
        <w:t>局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、西充县农业农村局相关领导和</w:t>
      </w:r>
      <w:r>
        <w:rPr>
          <w:rFonts w:hint="eastAsia" w:ascii="Times New Roman" w:hAnsi="Times New Roman" w:eastAsia="宋体" w:cs="Times New Roman"/>
          <w:sz w:val="24"/>
          <w:szCs w:val="24"/>
        </w:rPr>
        <w:t>技术人员、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部分</w:t>
      </w:r>
      <w:r>
        <w:rPr>
          <w:rFonts w:hint="eastAsia" w:ascii="Times New Roman" w:hAnsi="Times New Roman" w:eastAsia="宋体" w:cs="Times New Roman"/>
          <w:sz w:val="24"/>
          <w:szCs w:val="24"/>
        </w:rPr>
        <w:t>区县业主、农民等40余人参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加了</w:t>
      </w:r>
      <w:r>
        <w:rPr>
          <w:rFonts w:hint="eastAsia" w:ascii="Times New Roman" w:hAnsi="Times New Roman" w:eastAsia="宋体" w:cs="Times New Roman"/>
          <w:sz w:val="24"/>
          <w:szCs w:val="24"/>
        </w:rPr>
        <w:t>会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议</w:t>
      </w:r>
      <w:r>
        <w:rPr>
          <w:rFonts w:hint="eastAsia" w:ascii="Times New Roman" w:hAnsi="Times New Roman" w:eastAsia="宋体" w:cs="Times New Roman"/>
          <w:sz w:val="24"/>
          <w:szCs w:val="24"/>
        </w:rPr>
        <w:t>。</w:t>
      </w:r>
    </w:p>
    <w:p w14:paraId="24F1154F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</w:rPr>
      </w:pPr>
    </w:p>
    <w:p w14:paraId="412FE46A">
      <w:pPr>
        <w:spacing w:line="360" w:lineRule="auto"/>
        <w:rPr>
          <w:rFonts w:ascii="Times New Roman" w:hAnsi="Times New Roman" w:eastAsia="宋体" w:cs="Times New Roman"/>
          <w:sz w:val="24"/>
          <w:szCs w:val="24"/>
        </w:rPr>
      </w:pPr>
      <w:r>
        <w:rPr>
          <w:rFonts w:ascii="Times New Roman" w:hAnsi="Times New Roman" w:eastAsia="宋体" w:cs="Times New Roman"/>
          <w:sz w:val="24"/>
          <w:szCs w:val="24"/>
        </w:rPr>
        <w:drawing>
          <wp:inline distT="0" distB="0" distL="0" distR="0">
            <wp:extent cx="5265420" cy="2964180"/>
            <wp:effectExtent l="0" t="0" r="0" b="7620"/>
            <wp:docPr id="35334786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347865" name="图片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5D2DE2">
      <w:pPr>
        <w:spacing w:line="360" w:lineRule="auto"/>
        <w:ind w:firstLine="480" w:firstLineChars="200"/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会上，岗位专家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王梅介绍了果园套作豌豆模式的成效、经济效益、社会效益和生态效益，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应用豌豆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新品种（代号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S2055，拟登记名“南豌7号”）的特性和优势，开展了果园套作豌豆栽培技术培训。</w:t>
      </w:r>
    </w:p>
    <w:p w14:paraId="77D6CEAE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果树岗位专家陈品文从</w:t>
      </w:r>
      <w:r>
        <w:rPr>
          <w:rFonts w:hint="eastAsia" w:ascii="Times New Roman" w:hAnsi="Times New Roman" w:eastAsia="宋体" w:cs="Times New Roman"/>
          <w:sz w:val="24"/>
          <w:szCs w:val="24"/>
        </w:rPr>
        <w:t>果园间套立地条件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及</w:t>
      </w:r>
      <w:r>
        <w:rPr>
          <w:rFonts w:hint="eastAsia" w:ascii="Times New Roman" w:hAnsi="Times New Roman" w:eastAsia="宋体" w:cs="Times New Roman"/>
          <w:sz w:val="24"/>
          <w:szCs w:val="24"/>
        </w:rPr>
        <w:t>套袋、施肥、越冬保果、翻耕等橘园管理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工作</w:t>
      </w:r>
      <w:r>
        <w:rPr>
          <w:rFonts w:hint="eastAsia" w:ascii="Times New Roman" w:hAnsi="Times New Roman" w:eastAsia="宋体" w:cs="Times New Roman"/>
          <w:sz w:val="24"/>
          <w:szCs w:val="24"/>
        </w:rPr>
        <w:t>开展了技术培训。</w:t>
      </w:r>
    </w:p>
    <w:p w14:paraId="290C952A">
      <w:pPr>
        <w:spacing w:line="360" w:lineRule="auto"/>
        <w:ind w:firstLine="480" w:firstLineChars="200"/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业主代表南充尚本农业的邓琼介绍了今年示范种植的情况，对果园套作豌豆的效果和效益非常满意，表示今年下半年还将扩大规模，做好分期播种，产品阶段上市，满足市场需求。</w:t>
      </w:r>
    </w:p>
    <w:p w14:paraId="733D9A1D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南充市农业农村局、西充县农业农村局的相关负责人表示，这个模式不仅增加了业主收益，还提高了土壤肥力，减少了果园肥药施用，有利于果品品质提升，助力土壤持续健康发展，今后将大力推广这种模式。</w:t>
      </w:r>
      <w:bookmarkStart w:id="1" w:name="_GoBack"/>
      <w:bookmarkEnd w:id="1"/>
    </w:p>
    <w:p w14:paraId="3DD19002">
      <w:pPr>
        <w:spacing w:line="360" w:lineRule="auto"/>
        <w:jc w:val="left"/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  <w:drawing>
          <wp:inline distT="0" distB="0" distL="114300" distR="114300">
            <wp:extent cx="5266690" cy="2962910"/>
            <wp:effectExtent l="0" t="0" r="10160" b="8890"/>
            <wp:docPr id="1" name="图片 1" descr="c265eeb781391a5bd4911d6069eea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265eeb781391a5bd4911d6069eeae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40C2E6">
      <w:pPr>
        <w:spacing w:line="360" w:lineRule="auto"/>
        <w:rPr>
          <w:rFonts w:hint="eastAsia" w:ascii="Times New Roman" w:hAnsi="Times New Roman" w:eastAsia="宋体" w:cs="Times New Roman"/>
          <w:sz w:val="24"/>
          <w:szCs w:val="24"/>
        </w:rPr>
      </w:pPr>
    </w:p>
    <w:p w14:paraId="04ADBEA4">
      <w:pPr>
        <w:spacing w:line="360" w:lineRule="auto"/>
        <w:ind w:firstLine="480" w:firstLineChars="200"/>
        <w:rPr>
          <w:rFonts w:ascii="Times New Roman" w:hAnsi="Times New Roman" w:eastAsia="宋体" w:cs="Times New Roman"/>
          <w:sz w:val="24"/>
          <w:szCs w:val="24"/>
        </w:rPr>
      </w:pPr>
    </w:p>
    <w:p w14:paraId="324A157A">
      <w:pPr>
        <w:spacing w:line="360" w:lineRule="auto"/>
        <w:ind w:firstLine="480" w:firstLineChars="200"/>
        <w:rPr>
          <w:rFonts w:ascii="Times New Roman" w:hAnsi="Times New Roman" w:eastAsia="宋体" w:cs="Times New Roman"/>
          <w:sz w:val="24"/>
          <w:szCs w:val="24"/>
        </w:rPr>
      </w:pPr>
    </w:p>
    <w:p w14:paraId="545E3FFC">
      <w:pPr>
        <w:spacing w:line="360" w:lineRule="auto"/>
        <w:ind w:firstLine="480" w:firstLineChars="200"/>
        <w:rPr>
          <w:rFonts w:ascii="Times New Roman" w:hAnsi="Times New Roman" w:eastAsia="宋体" w:cs="Times New Roman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